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D5" w:rsidRPr="00E442C2" w:rsidRDefault="00E3022A">
      <w:pPr>
        <w:spacing w:after="0" w:line="259" w:lineRule="auto"/>
        <w:ind w:left="55" w:right="0" w:firstLine="0"/>
        <w:jc w:val="center"/>
        <w:rPr>
          <w:rFonts w:ascii="標楷體" w:eastAsia="標楷體" w:hAnsi="標楷體"/>
        </w:rPr>
      </w:pPr>
      <w:r w:rsidRPr="00E442C2">
        <w:rPr>
          <w:rFonts w:ascii="標楷體" w:eastAsia="標楷體" w:hAnsi="標楷體"/>
          <w:sz w:val="32"/>
        </w:rPr>
        <w:t xml:space="preserve">健行科技大學學生自治法 </w:t>
      </w:r>
    </w:p>
    <w:p w:rsidR="00E3022A" w:rsidRPr="00E442C2" w:rsidRDefault="00E3022A" w:rsidP="00E3022A">
      <w:pPr>
        <w:spacing w:after="146" w:line="240" w:lineRule="auto"/>
        <w:ind w:left="-17" w:right="45" w:firstLine="0"/>
        <w:jc w:val="right"/>
        <w:rPr>
          <w:rFonts w:ascii="標楷體" w:eastAsia="標楷體" w:hAnsi="標楷體"/>
        </w:rPr>
      </w:pPr>
      <w:r w:rsidRPr="00E442C2">
        <w:rPr>
          <w:rFonts w:ascii="標楷體" w:eastAsia="標楷體" w:hAnsi="標楷體"/>
        </w:rPr>
        <w:t xml:space="preserve"> 中華民國101年6月6日學生事務會議</w:t>
      </w:r>
    </w:p>
    <w:p w:rsidR="00E3022A" w:rsidRPr="00E442C2" w:rsidRDefault="00E3022A" w:rsidP="007664EE">
      <w:pPr>
        <w:wordWrap w:val="0"/>
        <w:spacing w:after="146" w:line="240" w:lineRule="auto"/>
        <w:ind w:left="-17" w:right="45" w:firstLine="0"/>
        <w:jc w:val="right"/>
        <w:rPr>
          <w:rFonts w:ascii="標楷體" w:eastAsia="標楷體" w:hAnsi="標楷體"/>
        </w:rPr>
      </w:pPr>
      <w:r w:rsidRPr="00E442C2">
        <w:rPr>
          <w:rFonts w:ascii="標楷體" w:eastAsia="標楷體" w:hAnsi="標楷體"/>
        </w:rPr>
        <w:t>中華民國101年6月13日校務會議通過修正</w:t>
      </w:r>
      <w:r w:rsidR="007664EE" w:rsidRPr="00E442C2">
        <w:rPr>
          <w:rFonts w:ascii="標楷體" w:eastAsia="標楷體" w:hAnsi="標楷體" w:hint="eastAsia"/>
          <w:color w:val="auto"/>
        </w:rPr>
        <w:t>名稱</w:t>
      </w:r>
    </w:p>
    <w:p w:rsidR="00E3022A" w:rsidRPr="00E442C2" w:rsidRDefault="00E3022A" w:rsidP="00E3022A">
      <w:pPr>
        <w:spacing w:after="146" w:line="240" w:lineRule="auto"/>
        <w:ind w:left="-17" w:right="45" w:firstLine="0"/>
        <w:jc w:val="right"/>
        <w:rPr>
          <w:rFonts w:ascii="標楷體" w:eastAsia="標楷體" w:hAnsi="標楷體"/>
        </w:rPr>
      </w:pPr>
      <w:r w:rsidRPr="00E442C2">
        <w:rPr>
          <w:rFonts w:ascii="標楷體" w:eastAsia="標楷體" w:hAnsi="標楷體"/>
        </w:rPr>
        <w:t>中華民國102年6月19日學生事務會議修正通過</w:t>
      </w:r>
    </w:p>
    <w:p w:rsidR="00440CD5" w:rsidRPr="00E442C2" w:rsidRDefault="00E3022A" w:rsidP="00E3022A">
      <w:pPr>
        <w:spacing w:after="146" w:line="252" w:lineRule="auto"/>
        <w:ind w:right="47"/>
        <w:rPr>
          <w:rFonts w:ascii="標楷體" w:eastAsia="標楷體" w:hAnsi="標楷體"/>
          <w:b/>
        </w:rPr>
      </w:pPr>
      <w:r w:rsidRPr="00E442C2">
        <w:rPr>
          <w:rFonts w:ascii="標楷體" w:eastAsia="標楷體" w:hAnsi="標楷體"/>
          <w:b/>
          <w:sz w:val="28"/>
        </w:rPr>
        <w:t xml:space="preserve">第 一 章 總 綱 </w:t>
      </w:r>
    </w:p>
    <w:p w:rsidR="00440CD5" w:rsidRPr="00E442C2" w:rsidRDefault="00E3022A">
      <w:pPr>
        <w:ind w:left="-5" w:right="0"/>
        <w:rPr>
          <w:rFonts w:ascii="標楷體" w:eastAsia="標楷體" w:hAnsi="標楷體"/>
        </w:rPr>
      </w:pPr>
      <w:r w:rsidRPr="00E442C2">
        <w:rPr>
          <w:rFonts w:ascii="標楷體" w:eastAsia="標楷體" w:hAnsi="標楷體"/>
        </w:rPr>
        <w:t xml:space="preserve">第 1 條 《宗旨》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健行科技大學(以下簡稱本校)依循民主、自由、平等原則，培養學生獨立自主精神，保障學生權益，特定訂健行科技大學學生自治法(以下簡稱本法)。 </w:t>
      </w:r>
    </w:p>
    <w:p w:rsidR="00440CD5" w:rsidRPr="00E442C2" w:rsidRDefault="00E3022A">
      <w:pPr>
        <w:ind w:left="-5" w:right="0"/>
        <w:rPr>
          <w:rFonts w:ascii="標楷體" w:eastAsia="標楷體" w:hAnsi="標楷體"/>
        </w:rPr>
      </w:pPr>
      <w:r w:rsidRPr="00E442C2">
        <w:rPr>
          <w:rFonts w:ascii="標楷體" w:eastAsia="標楷體" w:hAnsi="標楷體"/>
        </w:rPr>
        <w:t xml:space="preserve">第 2 條 《精神》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本法立法精神源自中華民國憲法第一百五十八條。 </w:t>
      </w:r>
    </w:p>
    <w:p w:rsidR="00440CD5" w:rsidRPr="00E442C2" w:rsidRDefault="00E3022A">
      <w:pPr>
        <w:ind w:left="-5" w:right="0"/>
        <w:rPr>
          <w:rFonts w:ascii="標楷體" w:eastAsia="標楷體" w:hAnsi="標楷體"/>
        </w:rPr>
      </w:pPr>
      <w:r w:rsidRPr="00E442C2">
        <w:rPr>
          <w:rFonts w:ascii="標楷體" w:eastAsia="標楷體" w:hAnsi="標楷體"/>
        </w:rPr>
        <w:t xml:space="preserve">第 3 條 《依據》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本法的立法依據為大學法第三十三條。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第 4 條 《三權體制》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本校學生自治組織包括學生會行政中心、學生議會及學生仲裁法庭。 </w:t>
      </w:r>
    </w:p>
    <w:p w:rsidR="00440CD5" w:rsidRPr="00E442C2" w:rsidRDefault="00E3022A">
      <w:pPr>
        <w:ind w:left="-5" w:right="0"/>
        <w:rPr>
          <w:rFonts w:ascii="標楷體" w:eastAsia="標楷體" w:hAnsi="標楷體"/>
        </w:rPr>
      </w:pPr>
      <w:r w:rsidRPr="00E442C2">
        <w:rPr>
          <w:rFonts w:ascii="標楷體" w:eastAsia="標楷體" w:hAnsi="標楷體"/>
        </w:rPr>
        <w:t xml:space="preserve">第 5 條 《會員》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凡本校註冊之在學學生均為當然會員。 </w:t>
      </w:r>
    </w:p>
    <w:p w:rsidR="00440CD5" w:rsidRPr="00E442C2" w:rsidRDefault="00E3022A">
      <w:pPr>
        <w:ind w:left="-5" w:right="0"/>
        <w:rPr>
          <w:rFonts w:ascii="標楷體" w:eastAsia="標楷體" w:hAnsi="標楷體"/>
        </w:rPr>
      </w:pPr>
      <w:r w:rsidRPr="00E442C2">
        <w:rPr>
          <w:rFonts w:ascii="標楷體" w:eastAsia="標楷體" w:hAnsi="標楷體"/>
        </w:rPr>
        <w:t xml:space="preserve">第 6 條 《義務》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會員有遵守各項學生自治法規及學生自治組織決策之義務。 </w:t>
      </w:r>
    </w:p>
    <w:p w:rsidR="00440CD5" w:rsidRPr="00E442C2" w:rsidRDefault="00E3022A">
      <w:pPr>
        <w:ind w:left="-5" w:right="0"/>
        <w:rPr>
          <w:rFonts w:ascii="標楷體" w:eastAsia="標楷體" w:hAnsi="標楷體"/>
        </w:rPr>
      </w:pPr>
      <w:r w:rsidRPr="00E442C2">
        <w:rPr>
          <w:rFonts w:ascii="標楷體" w:eastAsia="標楷體" w:hAnsi="標楷體"/>
        </w:rPr>
        <w:t xml:space="preserve">第 7 條 《權利》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會員享有各項學生自治法規所訂定權利。 </w:t>
      </w:r>
    </w:p>
    <w:p w:rsidR="00440CD5" w:rsidRPr="00E442C2" w:rsidRDefault="00E3022A">
      <w:pPr>
        <w:ind w:left="-5" w:right="0"/>
        <w:rPr>
          <w:rFonts w:ascii="標楷體" w:eastAsia="標楷體" w:hAnsi="標楷體"/>
        </w:rPr>
      </w:pPr>
      <w:r w:rsidRPr="00E442C2">
        <w:rPr>
          <w:rFonts w:ascii="標楷體" w:eastAsia="標楷體" w:hAnsi="標楷體"/>
        </w:rPr>
        <w:t xml:space="preserve">第 8 條 《校務參與》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會員依據相關法規參與校內各級會議。 </w:t>
      </w:r>
    </w:p>
    <w:p w:rsidR="00440CD5" w:rsidRPr="00E442C2" w:rsidRDefault="00E3022A">
      <w:pPr>
        <w:ind w:left="-5" w:right="0"/>
        <w:rPr>
          <w:rFonts w:ascii="標楷體" w:eastAsia="標楷體" w:hAnsi="標楷體"/>
        </w:rPr>
      </w:pPr>
      <w:r w:rsidRPr="00E442C2">
        <w:rPr>
          <w:rFonts w:ascii="標楷體" w:eastAsia="標楷體" w:hAnsi="標楷體"/>
        </w:rPr>
        <w:t xml:space="preserve">第 9 條 《地位》 </w:t>
      </w:r>
    </w:p>
    <w:p w:rsidR="00440CD5" w:rsidRPr="00E442C2" w:rsidRDefault="00E3022A">
      <w:pPr>
        <w:ind w:left="-5" w:right="0"/>
        <w:rPr>
          <w:rFonts w:ascii="標楷體" w:eastAsia="標楷體" w:hAnsi="標楷體"/>
        </w:rPr>
      </w:pPr>
      <w:r w:rsidRPr="00E442C2">
        <w:rPr>
          <w:rFonts w:ascii="標楷體" w:eastAsia="標楷體" w:hAnsi="標楷體"/>
        </w:rPr>
        <w:t xml:space="preserve">本法為本校最高學生自治相 關法規。 </w:t>
      </w:r>
    </w:p>
    <w:p w:rsidR="00440CD5" w:rsidRPr="00E442C2" w:rsidRDefault="00E3022A">
      <w:pPr>
        <w:spacing w:after="212"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pStyle w:val="1"/>
        <w:ind w:left="-5"/>
        <w:rPr>
          <w:rFonts w:ascii="標楷體" w:eastAsia="標楷體" w:hAnsi="標楷體"/>
          <w:b/>
        </w:rPr>
      </w:pPr>
      <w:r w:rsidRPr="00E442C2">
        <w:rPr>
          <w:rFonts w:ascii="標楷體" w:eastAsia="標楷體" w:hAnsi="標楷體"/>
          <w:b/>
        </w:rPr>
        <w:t xml:space="preserve">第 二 章 </w:t>
      </w:r>
      <w:r w:rsidRPr="00E442C2">
        <w:rPr>
          <w:rFonts w:ascii="標楷體" w:eastAsia="標楷體" w:hAnsi="標楷體" w:hint="eastAsia"/>
          <w:b/>
        </w:rPr>
        <w:t>學</w:t>
      </w:r>
      <w:r w:rsidRPr="00E442C2">
        <w:rPr>
          <w:rFonts w:ascii="標楷體" w:eastAsia="標楷體" w:hAnsi="標楷體"/>
          <w:b/>
        </w:rPr>
        <w:t xml:space="preserve">生會行政中心 </w:t>
      </w:r>
    </w:p>
    <w:p w:rsidR="00440CD5" w:rsidRPr="00E442C2" w:rsidRDefault="00E3022A">
      <w:pPr>
        <w:ind w:left="-5" w:right="0"/>
        <w:rPr>
          <w:rFonts w:ascii="標楷體" w:eastAsia="標楷體" w:hAnsi="標楷體"/>
        </w:rPr>
      </w:pPr>
      <w:r w:rsidRPr="00E442C2">
        <w:rPr>
          <w:rFonts w:ascii="標楷體" w:eastAsia="標楷體" w:hAnsi="標楷體"/>
        </w:rPr>
        <w:t xml:space="preserve">第 10 條 《會長》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學生會置會長一人，任期一年，連選得連任一次。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學生會會長對外代表學生會，對內領導會務。 </w:t>
      </w:r>
    </w:p>
    <w:p w:rsidR="00440CD5" w:rsidRPr="00E442C2" w:rsidRDefault="00E3022A">
      <w:pPr>
        <w:ind w:left="-5" w:right="0"/>
        <w:rPr>
          <w:rFonts w:ascii="標楷體" w:eastAsia="標楷體" w:hAnsi="標楷體"/>
        </w:rPr>
      </w:pPr>
      <w:r w:rsidRPr="00E442C2">
        <w:rPr>
          <w:rFonts w:ascii="標楷體" w:eastAsia="標楷體" w:hAnsi="標楷體"/>
        </w:rPr>
        <w:t xml:space="preserve">第 11 條  《副會長》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學生會置副會長一人，襄助會長處理會務。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副會長出缺時，由會長提名人選交由學生議會同意之。 </w:t>
      </w:r>
    </w:p>
    <w:p w:rsidR="00440CD5" w:rsidRPr="00E442C2" w:rsidRDefault="00E3022A">
      <w:pPr>
        <w:ind w:left="-5" w:right="0"/>
        <w:rPr>
          <w:rFonts w:ascii="標楷體" w:eastAsia="標楷體" w:hAnsi="標楷體"/>
        </w:rPr>
      </w:pPr>
      <w:r w:rsidRPr="00E442C2">
        <w:rPr>
          <w:rFonts w:ascii="標楷體" w:eastAsia="標楷體" w:hAnsi="標楷體"/>
        </w:rPr>
        <w:lastRenderedPageBreak/>
        <w:t xml:space="preserve">第 12 條 《會長、副會長選舉》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會長、副會長之候選人應聯名登記，其相關選舉罷免辦法，以法律定之。 </w:t>
      </w:r>
    </w:p>
    <w:p w:rsidR="00E3022A" w:rsidRPr="00E442C2" w:rsidRDefault="00E3022A">
      <w:pPr>
        <w:spacing w:after="178"/>
        <w:ind w:left="-5" w:right="0"/>
        <w:rPr>
          <w:rFonts w:ascii="標楷體" w:eastAsia="標楷體" w:hAnsi="標楷體"/>
        </w:rPr>
      </w:pPr>
      <w:r w:rsidRPr="00E442C2">
        <w:rPr>
          <w:rFonts w:ascii="標楷體" w:eastAsia="標楷體" w:hAnsi="標楷體"/>
        </w:rPr>
        <w:t>第 13 條 《會長、副會長當選誓詞》</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新舊任會長、副會長應於每學年新任學生議會預備會議後，公開辦理交接，新任會長應於交接就職時宣誓，宣誓後始得行使其職權。誓詞內容如下：「余謹以至誠，向全校學生宣誓，余必遵守學生自治法及相關法令，盡忠職守增進全校學生福利、保障全校學生之權利，無付全校學生所託，如違誓言，願受校規之嚴厲制裁，(職務)(姓名)謹誓。」前項學生會會長、副會長之交接及就職宣誓，應由學生仲裁法庭庭長主持。 </w:t>
      </w:r>
    </w:p>
    <w:p w:rsidR="00440CD5" w:rsidRPr="00E442C2" w:rsidRDefault="00E3022A">
      <w:pPr>
        <w:ind w:left="-5" w:right="0"/>
        <w:rPr>
          <w:rFonts w:ascii="標楷體" w:eastAsia="標楷體" w:hAnsi="標楷體"/>
        </w:rPr>
      </w:pPr>
      <w:r w:rsidRPr="00E442C2">
        <w:rPr>
          <w:rFonts w:ascii="標楷體" w:eastAsia="標楷體" w:hAnsi="標楷體"/>
        </w:rPr>
        <w:t xml:space="preserve">第 14 條 《繼任及出缺》 </w:t>
      </w:r>
    </w:p>
    <w:p w:rsidR="00440CD5" w:rsidRPr="00E442C2" w:rsidRDefault="00E3022A">
      <w:pPr>
        <w:ind w:left="-5" w:right="0"/>
        <w:rPr>
          <w:rFonts w:ascii="標楷體" w:eastAsia="標楷體" w:hAnsi="標楷體"/>
        </w:rPr>
      </w:pPr>
      <w:r w:rsidRPr="00E442C2">
        <w:rPr>
          <w:rFonts w:ascii="標楷體" w:eastAsia="標楷體" w:hAnsi="標楷體"/>
        </w:rPr>
        <w:t xml:space="preserve">會長出缺時，由副會長繼任，至原任會長任期屆滿之日為止。 </w:t>
      </w:r>
    </w:p>
    <w:p w:rsidR="00440CD5" w:rsidRPr="00E442C2" w:rsidRDefault="00E3022A">
      <w:pPr>
        <w:spacing w:after="179"/>
        <w:ind w:left="-5" w:right="0"/>
        <w:rPr>
          <w:rFonts w:ascii="標楷體" w:eastAsia="標楷體" w:hAnsi="標楷體"/>
        </w:rPr>
      </w:pPr>
      <w:r w:rsidRPr="00E442C2">
        <w:rPr>
          <w:rFonts w:ascii="標楷體" w:eastAsia="標楷體" w:hAnsi="標楷體"/>
        </w:rPr>
        <w:t xml:space="preserve">會長及副會長均出缺時，由秘書長暫行代理會長，如距離原任會長任期屆滿日四個月以上，因舉辦學生會行政中心會長、副會長之補選。 </w:t>
      </w:r>
    </w:p>
    <w:p w:rsidR="00440CD5" w:rsidRPr="00E442C2" w:rsidRDefault="00E3022A">
      <w:pPr>
        <w:ind w:left="-5" w:right="0"/>
        <w:rPr>
          <w:rFonts w:ascii="標楷體" w:eastAsia="標楷體" w:hAnsi="標楷體"/>
        </w:rPr>
      </w:pPr>
      <w:r w:rsidRPr="00E442C2">
        <w:rPr>
          <w:rFonts w:ascii="標楷體" w:eastAsia="標楷體" w:hAnsi="標楷體"/>
        </w:rPr>
        <w:t xml:space="preserve">第 15 條 《報告之義務》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學生會長當選後需於學生議會預備會議中發表施政方針之就職演說。 </w:t>
      </w:r>
    </w:p>
    <w:p w:rsidR="00440CD5" w:rsidRPr="00E442C2" w:rsidRDefault="00E3022A">
      <w:pPr>
        <w:ind w:left="-5" w:right="0"/>
        <w:rPr>
          <w:rFonts w:ascii="標楷體" w:eastAsia="標楷體" w:hAnsi="標楷體"/>
        </w:rPr>
      </w:pPr>
      <w:r w:rsidRPr="00E442C2">
        <w:rPr>
          <w:rFonts w:ascii="標楷體" w:eastAsia="標楷體" w:hAnsi="標楷體"/>
        </w:rPr>
        <w:t xml:space="preserve">第 16 條 《常設部門》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學生會應設各常設部門以利執行各項會務，行政中心之組織，依學生會組織章程定之。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17 條 《政策部門》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每屆會長或當選人，得依其政綱政見，咨請學生議會同意，設立各政策性部門，存續期間至該會長任期屆滿為止。 </w:t>
      </w:r>
    </w:p>
    <w:p w:rsidR="00440CD5" w:rsidRPr="00E442C2" w:rsidRDefault="00E3022A">
      <w:pPr>
        <w:ind w:left="-5" w:right="0"/>
        <w:rPr>
          <w:rFonts w:ascii="標楷體" w:eastAsia="標楷體" w:hAnsi="標楷體"/>
        </w:rPr>
      </w:pPr>
      <w:r w:rsidRPr="00E442C2">
        <w:rPr>
          <w:rFonts w:ascii="標楷體" w:eastAsia="標楷體" w:hAnsi="標楷體"/>
        </w:rPr>
        <w:t xml:space="preserve">第 18 條 《備詢之義務》 </w:t>
      </w:r>
    </w:p>
    <w:p w:rsidR="00440CD5" w:rsidRPr="00E442C2" w:rsidRDefault="00E3022A">
      <w:pPr>
        <w:spacing w:after="180"/>
        <w:ind w:left="-5" w:right="0"/>
        <w:rPr>
          <w:rFonts w:ascii="標楷體" w:eastAsia="標楷體" w:hAnsi="標楷體"/>
        </w:rPr>
      </w:pPr>
      <w:r w:rsidRPr="00E442C2">
        <w:rPr>
          <w:rFonts w:ascii="標楷體" w:eastAsia="標楷體" w:hAnsi="標楷體"/>
        </w:rPr>
        <w:t xml:space="preserve">學生會應依學生議會或其轄下各委員會有關財務預算之請求，列席其會議並備詢。 </w:t>
      </w:r>
    </w:p>
    <w:p w:rsidR="00440CD5" w:rsidRPr="00E442C2" w:rsidRDefault="00E3022A">
      <w:pPr>
        <w:ind w:left="-5" w:right="0"/>
        <w:rPr>
          <w:rFonts w:ascii="標楷體" w:eastAsia="標楷體" w:hAnsi="標楷體"/>
        </w:rPr>
      </w:pPr>
      <w:r w:rsidRPr="00E442C2">
        <w:rPr>
          <w:rFonts w:ascii="標楷體" w:eastAsia="標楷體" w:hAnsi="標楷體"/>
        </w:rPr>
        <w:t xml:space="preserve">第 19 條 《任命及辭職》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學生會各部會首長均由會長提名，經學生議會同意後任命之，辭職須向會長書面請辭並或同意。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前項行政中心各部會首長不得兼任其他自治性組織或社團之各級幹部。 </w:t>
      </w:r>
    </w:p>
    <w:p w:rsidR="00440CD5" w:rsidRPr="00E442C2" w:rsidRDefault="00E3022A">
      <w:pPr>
        <w:ind w:left="-5" w:right="0"/>
        <w:rPr>
          <w:rFonts w:ascii="標楷體" w:eastAsia="標楷體" w:hAnsi="標楷體"/>
        </w:rPr>
      </w:pPr>
      <w:r w:rsidRPr="00E442C2">
        <w:rPr>
          <w:rFonts w:ascii="標楷體" w:eastAsia="標楷體" w:hAnsi="標楷體"/>
        </w:rPr>
        <w:t xml:space="preserve">第 20 條 《緊急命令》 </w:t>
      </w:r>
    </w:p>
    <w:p w:rsidR="00440CD5" w:rsidRPr="00E442C2" w:rsidRDefault="00E3022A">
      <w:pPr>
        <w:spacing w:after="179"/>
        <w:ind w:left="-5" w:right="0"/>
        <w:rPr>
          <w:rFonts w:ascii="標楷體" w:eastAsia="標楷體" w:hAnsi="標楷體"/>
        </w:rPr>
      </w:pPr>
      <w:r w:rsidRPr="00E442C2">
        <w:rPr>
          <w:rFonts w:ascii="標楷體" w:eastAsia="標楷體" w:hAnsi="標楷體"/>
        </w:rPr>
        <w:t xml:space="preserve">本會如於學生議會休會、或無法集會期間，學生會長為避免會務延宕，得經行政中心會議後發佈緊急命令，為必要之處置，但需於學生議會復會後十日內提交學生議會追認，如學生議會不同意，則該緊急命令立即失效。 </w:t>
      </w:r>
    </w:p>
    <w:p w:rsidR="00440CD5" w:rsidRPr="00E442C2" w:rsidRDefault="00E3022A">
      <w:pPr>
        <w:ind w:left="-5" w:right="0"/>
        <w:rPr>
          <w:rFonts w:ascii="標楷體" w:eastAsia="標楷體" w:hAnsi="標楷體"/>
        </w:rPr>
      </w:pPr>
      <w:r w:rsidRPr="00E442C2">
        <w:rPr>
          <w:rFonts w:ascii="標楷體" w:eastAsia="標楷體" w:hAnsi="標楷體"/>
        </w:rPr>
        <w:t xml:space="preserve">第 21 條 《覆議》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會長對於學生議會之決議，如認為有窒礙難行時，得由會長於決議後七日內移請下一次學生議會常會覆議。覆議時，如經參與表決之學生議員三分之二維持原決議，會長即應接受該項決議。若再有爭議得由學生會會長或議長向學生仲裁法庭申請仲裁。 </w:t>
      </w:r>
    </w:p>
    <w:p w:rsidR="00440CD5" w:rsidRPr="00E442C2" w:rsidRDefault="00E3022A">
      <w:pPr>
        <w:ind w:left="-5" w:right="0"/>
        <w:rPr>
          <w:rFonts w:ascii="標楷體" w:eastAsia="標楷體" w:hAnsi="標楷體"/>
        </w:rPr>
      </w:pPr>
      <w:r w:rsidRPr="00E442C2">
        <w:rPr>
          <w:rFonts w:ascii="標楷體" w:eastAsia="標楷體" w:hAnsi="標楷體"/>
        </w:rPr>
        <w:lastRenderedPageBreak/>
        <w:t xml:space="preserve">第 22 條 《學生會組織法之制定》 </w:t>
      </w:r>
    </w:p>
    <w:p w:rsidR="00440CD5" w:rsidRPr="00E442C2" w:rsidRDefault="00E3022A">
      <w:pPr>
        <w:ind w:left="-5" w:right="0"/>
        <w:rPr>
          <w:rFonts w:ascii="標楷體" w:eastAsia="標楷體" w:hAnsi="標楷體"/>
        </w:rPr>
      </w:pPr>
      <w:r w:rsidRPr="00E442C2">
        <w:rPr>
          <w:rFonts w:ascii="標楷體" w:eastAsia="標楷體" w:hAnsi="標楷體" w:hint="eastAsia"/>
        </w:rPr>
        <w:t>學</w:t>
      </w:r>
      <w:r w:rsidRPr="00E442C2">
        <w:rPr>
          <w:rFonts w:ascii="標楷體" w:eastAsia="標楷體" w:hAnsi="標楷體"/>
        </w:rPr>
        <w:t xml:space="preserve">生會行政中心組織法另訂之。 </w:t>
      </w:r>
    </w:p>
    <w:p w:rsidR="002441B9" w:rsidRPr="00E442C2" w:rsidRDefault="00E3022A">
      <w:pPr>
        <w:spacing w:after="176" w:line="393" w:lineRule="auto"/>
        <w:ind w:left="-5" w:right="3449"/>
        <w:jc w:val="both"/>
        <w:rPr>
          <w:rFonts w:ascii="標楷體" w:eastAsia="標楷體" w:hAnsi="標楷體"/>
          <w:sz w:val="28"/>
        </w:rPr>
      </w:pPr>
      <w:r w:rsidRPr="00E442C2">
        <w:rPr>
          <w:rFonts w:ascii="標楷體" w:eastAsia="標楷體" w:hAnsi="標楷體"/>
        </w:rPr>
        <w:t xml:space="preserve">                                          </w:t>
      </w:r>
      <w:r w:rsidRPr="00E442C2">
        <w:rPr>
          <w:rFonts w:ascii="標楷體" w:eastAsia="標楷體" w:hAnsi="標楷體"/>
          <w:sz w:val="28"/>
        </w:rPr>
        <w:t>第 三 章 學生議會</w:t>
      </w:r>
    </w:p>
    <w:p w:rsidR="002441B9" w:rsidRPr="00E442C2" w:rsidRDefault="00E3022A">
      <w:pPr>
        <w:spacing w:after="176" w:line="393" w:lineRule="auto"/>
        <w:ind w:left="-5" w:right="3449"/>
        <w:jc w:val="both"/>
        <w:rPr>
          <w:rFonts w:ascii="標楷體" w:eastAsia="標楷體" w:hAnsi="標楷體"/>
        </w:rPr>
      </w:pPr>
      <w:r w:rsidRPr="00E442C2">
        <w:rPr>
          <w:rFonts w:ascii="標楷體" w:eastAsia="標楷體" w:hAnsi="標楷體"/>
        </w:rPr>
        <w:t>第 23 條 《地位》</w:t>
      </w:r>
    </w:p>
    <w:p w:rsidR="00440CD5" w:rsidRPr="00E442C2" w:rsidRDefault="00E3022A" w:rsidP="002441B9">
      <w:pPr>
        <w:spacing w:after="176" w:line="393" w:lineRule="auto"/>
        <w:ind w:left="-5" w:right="1827"/>
        <w:jc w:val="both"/>
        <w:rPr>
          <w:rFonts w:ascii="標楷體" w:eastAsia="標楷體" w:hAnsi="標楷體"/>
        </w:rPr>
      </w:pPr>
      <w:r w:rsidRPr="00E442C2">
        <w:rPr>
          <w:rFonts w:ascii="標楷體" w:eastAsia="標楷體" w:hAnsi="標楷體"/>
        </w:rPr>
        <w:t>學生</w:t>
      </w:r>
      <w:r w:rsidRPr="00E442C2">
        <w:rPr>
          <w:rFonts w:ascii="標楷體" w:eastAsia="標楷體" w:hAnsi="標楷體" w:hint="eastAsia"/>
        </w:rPr>
        <w:t>學</w:t>
      </w:r>
      <w:r w:rsidRPr="00E442C2">
        <w:rPr>
          <w:rFonts w:ascii="標楷體" w:eastAsia="標楷體" w:hAnsi="標楷體"/>
        </w:rPr>
        <w:t xml:space="preserve">生議會由學生議員組成，為本校最高立法機構。 </w:t>
      </w:r>
    </w:p>
    <w:p w:rsidR="00440CD5" w:rsidRPr="00E442C2" w:rsidRDefault="00E3022A">
      <w:pPr>
        <w:ind w:left="-5" w:right="0"/>
        <w:rPr>
          <w:rFonts w:ascii="標楷體" w:eastAsia="標楷體" w:hAnsi="標楷體"/>
        </w:rPr>
      </w:pPr>
      <w:r w:rsidRPr="00E442C2">
        <w:rPr>
          <w:rFonts w:ascii="標楷體" w:eastAsia="標楷體" w:hAnsi="標楷體"/>
        </w:rPr>
        <w:t xml:space="preserve">第 24 條 《職權》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學生議會有議決法規案、預算案、決算案、人事命令案之職權。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學生議會得以依法行使同意權、審查權、質詢權及調閱權。 </w:t>
      </w:r>
    </w:p>
    <w:p w:rsidR="00440CD5" w:rsidRPr="00E442C2" w:rsidRDefault="00E3022A">
      <w:pPr>
        <w:spacing w:after="176"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ind w:left="-5" w:right="0"/>
        <w:rPr>
          <w:rFonts w:ascii="標楷體" w:eastAsia="標楷體" w:hAnsi="標楷體"/>
        </w:rPr>
      </w:pPr>
      <w:r w:rsidRPr="00E442C2">
        <w:rPr>
          <w:rFonts w:ascii="標楷體" w:eastAsia="標楷體" w:hAnsi="標楷體"/>
        </w:rPr>
        <w:t xml:space="preserve">第 25 條 《學生議員任期》 </w:t>
      </w:r>
    </w:p>
    <w:p w:rsidR="00440CD5" w:rsidRPr="00E442C2" w:rsidRDefault="00E3022A" w:rsidP="00E442C2">
      <w:pPr>
        <w:spacing w:after="45"/>
        <w:ind w:right="0"/>
        <w:rPr>
          <w:rFonts w:ascii="標楷體" w:eastAsia="標楷體" w:hAnsi="標楷體"/>
        </w:rPr>
      </w:pPr>
      <w:bookmarkStart w:id="0" w:name="_GoBack"/>
      <w:bookmarkEnd w:id="0"/>
      <w:r w:rsidRPr="00E442C2">
        <w:rPr>
          <w:rFonts w:ascii="標楷體" w:eastAsia="標楷體" w:hAnsi="標楷體"/>
        </w:rPr>
        <w:t xml:space="preserve">學生議員分為直選議員及委任議員兩種如下： </w:t>
      </w:r>
    </w:p>
    <w:p w:rsidR="00440CD5" w:rsidRPr="00E442C2" w:rsidRDefault="00E3022A" w:rsidP="00E3022A">
      <w:pPr>
        <w:numPr>
          <w:ilvl w:val="0"/>
          <w:numId w:val="1"/>
        </w:numPr>
        <w:spacing w:after="45"/>
        <w:ind w:left="426" w:right="0" w:hanging="466"/>
        <w:rPr>
          <w:rFonts w:ascii="標楷體" w:eastAsia="標楷體" w:hAnsi="標楷體"/>
        </w:rPr>
      </w:pPr>
      <w:r w:rsidRPr="00E442C2">
        <w:rPr>
          <w:rFonts w:ascii="標楷體" w:eastAsia="標楷體" w:hAnsi="標楷體"/>
        </w:rPr>
        <w:t xml:space="preserve">直選議員：由選舉產生，任期為一年，連選得以連任，選舉罷免法另訂之。 </w:t>
      </w:r>
    </w:p>
    <w:p w:rsidR="00440CD5" w:rsidRPr="00E442C2" w:rsidRDefault="00E3022A" w:rsidP="00E3022A">
      <w:pPr>
        <w:numPr>
          <w:ilvl w:val="0"/>
          <w:numId w:val="1"/>
        </w:numPr>
        <w:ind w:left="426" w:right="0" w:hanging="466"/>
        <w:rPr>
          <w:rFonts w:ascii="標楷體" w:eastAsia="標楷體" w:hAnsi="標楷體"/>
        </w:rPr>
      </w:pPr>
      <w:r w:rsidRPr="00E442C2">
        <w:rPr>
          <w:rFonts w:ascii="標楷體" w:eastAsia="標楷體" w:hAnsi="標楷體"/>
        </w:rPr>
        <w:t xml:space="preserve">委選議員：由原任議員，經由委任會議，表決同意產生之。委任辦法另訂之。 </w:t>
      </w:r>
    </w:p>
    <w:p w:rsidR="00440CD5" w:rsidRPr="00E442C2" w:rsidRDefault="00E3022A">
      <w:pPr>
        <w:spacing w:after="180"/>
        <w:ind w:left="-5" w:right="0"/>
        <w:rPr>
          <w:rFonts w:ascii="標楷體" w:eastAsia="標楷體" w:hAnsi="標楷體"/>
        </w:rPr>
      </w:pPr>
      <w:r w:rsidRPr="00E442C2">
        <w:rPr>
          <w:rFonts w:ascii="標楷體" w:eastAsia="標楷體" w:hAnsi="標楷體"/>
        </w:rPr>
        <w:t xml:space="preserve"> 委任議員總數不得超過學生議會議員總數四分之一。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第 26 條 《正、副議長》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學生議會設置議長、副議長各一人，期任期一年，由學生議員以無記名投票方式互選之。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負責召開並主持學生議會，議長不克行使職權時，由副議長暫代行使之。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27 條 《預備會議》 </w:t>
      </w:r>
    </w:p>
    <w:p w:rsidR="00440CD5" w:rsidRPr="00E442C2" w:rsidRDefault="00E3022A">
      <w:pPr>
        <w:ind w:left="-5" w:right="0"/>
        <w:rPr>
          <w:rFonts w:ascii="標楷體" w:eastAsia="標楷體" w:hAnsi="標楷體"/>
        </w:rPr>
      </w:pPr>
      <w:r w:rsidRPr="00E442C2">
        <w:rPr>
          <w:rFonts w:ascii="標楷體" w:eastAsia="標楷體" w:hAnsi="標楷體"/>
        </w:rPr>
        <w:t xml:space="preserve">每屆學生議會應於議員選舉完，召開預備會議，預備會議之主席應由學生議會最資深者擔任，若資同則以年長者擔任之。並進行學生議員之宣誓就職及正、副議長之選舉。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前項學生議會正、副議長之宣誓就職時，應由學生仲裁法庭庭長主持。 </w:t>
      </w:r>
    </w:p>
    <w:p w:rsidR="00440CD5" w:rsidRPr="00E442C2" w:rsidRDefault="00E3022A">
      <w:pPr>
        <w:ind w:left="-5" w:right="0"/>
        <w:rPr>
          <w:rFonts w:ascii="標楷體" w:eastAsia="標楷體" w:hAnsi="標楷體"/>
        </w:rPr>
      </w:pPr>
      <w:r w:rsidRPr="00E442C2">
        <w:rPr>
          <w:rFonts w:ascii="標楷體" w:eastAsia="標楷體" w:hAnsi="標楷體"/>
        </w:rPr>
        <w:t xml:space="preserve">第 28 條 《委員會之設置》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學生議會得以設置各委員會，其辦法由學生議會另訂之。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各委員會得以邀請學生會行政中心各部門首長到場備詢。 </w:t>
      </w:r>
    </w:p>
    <w:p w:rsidR="00440CD5" w:rsidRPr="00E442C2" w:rsidRDefault="00E3022A">
      <w:pPr>
        <w:ind w:left="-5" w:right="0"/>
        <w:rPr>
          <w:rFonts w:ascii="標楷體" w:eastAsia="標楷體" w:hAnsi="標楷體"/>
        </w:rPr>
      </w:pPr>
      <w:r w:rsidRPr="00E442C2">
        <w:rPr>
          <w:rFonts w:ascii="標楷體" w:eastAsia="標楷體" w:hAnsi="標楷體"/>
        </w:rPr>
        <w:t xml:space="preserve">第 29 條 《會議》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學生議會之會議分為下列兩種： </w:t>
      </w:r>
    </w:p>
    <w:p w:rsidR="00440CD5" w:rsidRPr="00E442C2" w:rsidRDefault="00E442C2">
      <w:pPr>
        <w:ind w:left="-5" w:right="0"/>
        <w:rPr>
          <w:rFonts w:ascii="標楷體" w:eastAsia="標楷體" w:hAnsi="標楷體"/>
        </w:rPr>
      </w:pPr>
      <w:r>
        <w:rPr>
          <w:rFonts w:ascii="標楷體" w:eastAsia="標楷體" w:hAnsi="標楷體" w:hint="eastAsia"/>
        </w:rPr>
        <w:t>一</w:t>
      </w:r>
      <w:r>
        <w:rPr>
          <w:rFonts w:ascii="標楷體" w:eastAsia="標楷體" w:hAnsi="標楷體"/>
        </w:rPr>
        <w:t>、</w:t>
      </w:r>
      <w:r w:rsidR="00E3022A" w:rsidRPr="00E442C2">
        <w:rPr>
          <w:rFonts w:ascii="標楷體" w:eastAsia="標楷體" w:hAnsi="標楷體"/>
        </w:rPr>
        <w:t xml:space="preserve">常會：每學期兩次，自行集會，必要時延長會期。 </w:t>
      </w:r>
    </w:p>
    <w:p w:rsidR="00440CD5" w:rsidRPr="00E442C2" w:rsidRDefault="00E442C2">
      <w:pPr>
        <w:spacing w:after="177"/>
        <w:ind w:left="-5" w:right="0"/>
        <w:rPr>
          <w:rFonts w:ascii="標楷體" w:eastAsia="標楷體" w:hAnsi="標楷體"/>
        </w:rPr>
      </w:pPr>
      <w:r>
        <w:rPr>
          <w:rFonts w:ascii="標楷體" w:eastAsia="標楷體" w:hAnsi="標楷體" w:hint="eastAsia"/>
        </w:rPr>
        <w:t>二</w:t>
      </w:r>
      <w:r>
        <w:rPr>
          <w:rFonts w:ascii="標楷體" w:eastAsia="標楷體" w:hAnsi="標楷體"/>
        </w:rPr>
        <w:t>、</w:t>
      </w:r>
      <w:r w:rsidR="00E3022A" w:rsidRPr="00E442C2">
        <w:rPr>
          <w:rFonts w:ascii="標楷體" w:eastAsia="標楷體" w:hAnsi="標楷體"/>
        </w:rPr>
        <w:t xml:space="preserve">臨時會：由學生會會長咨請議長召開，或議員四分之一以上連署提請議長召開。 </w:t>
      </w:r>
    </w:p>
    <w:p w:rsidR="00440CD5" w:rsidRPr="00E442C2" w:rsidRDefault="00E3022A">
      <w:pPr>
        <w:ind w:left="-5" w:right="0"/>
        <w:rPr>
          <w:rFonts w:ascii="標楷體" w:eastAsia="標楷體" w:hAnsi="標楷體"/>
        </w:rPr>
      </w:pPr>
      <w:r w:rsidRPr="00E442C2">
        <w:rPr>
          <w:rFonts w:ascii="標楷體" w:eastAsia="標楷體" w:hAnsi="標楷體"/>
        </w:rPr>
        <w:t xml:space="preserve">第 30 條 《增加支出預算提案之限制》 </w:t>
      </w:r>
    </w:p>
    <w:p w:rsidR="00440CD5" w:rsidRPr="00E442C2" w:rsidRDefault="00E3022A">
      <w:pPr>
        <w:spacing w:after="177"/>
        <w:ind w:left="-5" w:right="0"/>
        <w:rPr>
          <w:rFonts w:ascii="標楷體" w:eastAsia="標楷體" w:hAnsi="標楷體"/>
        </w:rPr>
      </w:pPr>
      <w:r w:rsidRPr="00E442C2">
        <w:rPr>
          <w:rFonts w:ascii="標楷體" w:eastAsia="標楷體" w:hAnsi="標楷體"/>
        </w:rPr>
        <w:lastRenderedPageBreak/>
        <w:t xml:space="preserve">學生議會對於學生會長所提之總預算案，不得為增加支出之提議。 </w:t>
      </w:r>
    </w:p>
    <w:p w:rsidR="00440CD5" w:rsidRPr="00E442C2" w:rsidRDefault="00E3022A">
      <w:pPr>
        <w:ind w:left="-5" w:right="0"/>
        <w:rPr>
          <w:rFonts w:ascii="標楷體" w:eastAsia="標楷體" w:hAnsi="標楷體"/>
        </w:rPr>
      </w:pPr>
      <w:r w:rsidRPr="00E442C2">
        <w:rPr>
          <w:rFonts w:ascii="標楷體" w:eastAsia="標楷體" w:hAnsi="標楷體"/>
        </w:rPr>
        <w:t xml:space="preserve">第 31 條 《首長列席》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學生議會開會時，必要時，得邀請學生會各部會首長同意列席陳述意見。 </w:t>
      </w:r>
    </w:p>
    <w:p w:rsidR="00440CD5" w:rsidRPr="00E442C2" w:rsidRDefault="00E3022A">
      <w:pPr>
        <w:ind w:left="-5" w:right="0"/>
        <w:rPr>
          <w:rFonts w:ascii="標楷體" w:eastAsia="標楷體" w:hAnsi="標楷體"/>
        </w:rPr>
      </w:pPr>
      <w:r w:rsidRPr="00E442C2">
        <w:rPr>
          <w:rFonts w:ascii="標楷體" w:eastAsia="標楷體" w:hAnsi="標楷體"/>
        </w:rPr>
        <w:t xml:space="preserve">第 32 條 《公布法律》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學生議會法律案通過後，應移送學生事務會議通過後公告實施。 </w:t>
      </w:r>
    </w:p>
    <w:p w:rsidR="00440CD5" w:rsidRPr="00E442C2" w:rsidRDefault="00E3022A">
      <w:pPr>
        <w:ind w:left="-5" w:right="0"/>
        <w:rPr>
          <w:rFonts w:ascii="標楷體" w:eastAsia="標楷體" w:hAnsi="標楷體"/>
        </w:rPr>
      </w:pPr>
      <w:r w:rsidRPr="00E442C2">
        <w:rPr>
          <w:rFonts w:ascii="標楷體" w:eastAsia="標楷體" w:hAnsi="標楷體"/>
        </w:rPr>
        <w:t xml:space="preserve">第 33 條 《言論保障》 </w:t>
      </w:r>
    </w:p>
    <w:p w:rsidR="00440CD5" w:rsidRPr="00E442C2" w:rsidRDefault="00E3022A">
      <w:pPr>
        <w:spacing w:after="181"/>
        <w:ind w:left="-5" w:right="0"/>
        <w:rPr>
          <w:rFonts w:ascii="標楷體" w:eastAsia="標楷體" w:hAnsi="標楷體"/>
        </w:rPr>
      </w:pPr>
      <w:r w:rsidRPr="00E442C2">
        <w:rPr>
          <w:rFonts w:ascii="標楷體" w:eastAsia="標楷體" w:hAnsi="標楷體"/>
        </w:rPr>
        <w:t xml:space="preserve">學生議員在學生議會內所有有關會務之合法言論及表決，應予保障，惟不得有人身攻擊或其他不當行為。 </w:t>
      </w:r>
    </w:p>
    <w:p w:rsidR="002441B9" w:rsidRPr="00E442C2" w:rsidRDefault="00E3022A">
      <w:pPr>
        <w:ind w:left="-5" w:right="0"/>
        <w:rPr>
          <w:rFonts w:ascii="標楷體" w:eastAsia="標楷體" w:hAnsi="標楷體"/>
        </w:rPr>
      </w:pPr>
      <w:r w:rsidRPr="00E442C2">
        <w:rPr>
          <w:rFonts w:ascii="標楷體" w:eastAsia="標楷體" w:hAnsi="標楷體"/>
        </w:rPr>
        <w:t>第 34 條 《學生議員兼任之禁止》</w:t>
      </w:r>
    </w:p>
    <w:p w:rsidR="002441B9" w:rsidRPr="00E442C2" w:rsidRDefault="00E3022A">
      <w:pPr>
        <w:ind w:left="-5" w:right="0"/>
        <w:rPr>
          <w:rFonts w:ascii="標楷體" w:eastAsia="標楷體" w:hAnsi="標楷體"/>
        </w:rPr>
      </w:pPr>
      <w:r w:rsidRPr="00E442C2">
        <w:rPr>
          <w:rFonts w:ascii="標楷體" w:eastAsia="標楷體" w:hAnsi="標楷體"/>
        </w:rPr>
        <w:t>學生議員不得兼任行政中心、系學會或學生仲裁法庭之任何職務。</w:t>
      </w:r>
    </w:p>
    <w:p w:rsidR="002441B9" w:rsidRPr="00E442C2" w:rsidRDefault="002441B9">
      <w:pPr>
        <w:ind w:left="-5" w:right="0"/>
        <w:rPr>
          <w:rFonts w:ascii="標楷體" w:eastAsia="標楷體" w:hAnsi="標楷體"/>
        </w:rPr>
      </w:pPr>
    </w:p>
    <w:p w:rsidR="00440CD5" w:rsidRPr="00E442C2" w:rsidRDefault="00E3022A">
      <w:pPr>
        <w:ind w:left="-5" w:right="0"/>
        <w:rPr>
          <w:rFonts w:ascii="標楷體" w:eastAsia="標楷體" w:hAnsi="標楷體"/>
        </w:rPr>
      </w:pPr>
      <w:r w:rsidRPr="00E442C2">
        <w:rPr>
          <w:rFonts w:ascii="標楷體" w:eastAsia="標楷體" w:hAnsi="標楷體"/>
        </w:rPr>
        <w:t xml:space="preserve">第 35 條 《學生議會組織法之制定》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學生議會之組織章程另定之。 </w:t>
      </w:r>
    </w:p>
    <w:p w:rsidR="00440CD5" w:rsidRPr="00E442C2" w:rsidRDefault="00E3022A">
      <w:pPr>
        <w:spacing w:after="212"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pStyle w:val="1"/>
        <w:ind w:left="-5"/>
        <w:rPr>
          <w:rFonts w:ascii="標楷體" w:eastAsia="標楷體" w:hAnsi="標楷體"/>
        </w:rPr>
      </w:pPr>
      <w:r w:rsidRPr="00E442C2">
        <w:rPr>
          <w:rFonts w:ascii="標楷體" w:eastAsia="標楷體" w:hAnsi="標楷體"/>
        </w:rPr>
        <w:t xml:space="preserve">第 四 章 學生仲裁法庭 </w:t>
      </w:r>
    </w:p>
    <w:p w:rsidR="002441B9" w:rsidRPr="00E442C2" w:rsidRDefault="00E3022A">
      <w:pPr>
        <w:spacing w:after="178"/>
        <w:ind w:left="-5" w:right="0"/>
        <w:rPr>
          <w:rFonts w:ascii="標楷體" w:eastAsia="標楷體" w:hAnsi="標楷體"/>
        </w:rPr>
      </w:pPr>
      <w:r w:rsidRPr="00E442C2">
        <w:rPr>
          <w:rFonts w:ascii="標楷體" w:eastAsia="標楷體" w:hAnsi="標楷體"/>
        </w:rPr>
        <w:t>第 36 條 《學生仲裁法庭之地位及職權》</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學生仲裁法庭旨在解釋學生自治相關法規及仲裁學生會、系學會與學生議會爭端之仲裁。 </w:t>
      </w:r>
    </w:p>
    <w:p w:rsidR="00440CD5" w:rsidRPr="00E442C2" w:rsidRDefault="00E3022A">
      <w:pPr>
        <w:ind w:left="-5" w:right="0"/>
        <w:rPr>
          <w:rFonts w:ascii="標楷體" w:eastAsia="標楷體" w:hAnsi="標楷體"/>
        </w:rPr>
      </w:pPr>
      <w:r w:rsidRPr="00E442C2">
        <w:rPr>
          <w:rFonts w:ascii="標楷體" w:eastAsia="標楷體" w:hAnsi="標楷體"/>
        </w:rPr>
        <w:t xml:space="preserve">第 37 條 《任命》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學生仲裁法庭設置仲裁庭委員七名，由學生會會長提請學生議會命令後任命之，其任期制學籍解除之日止。 </w:t>
      </w:r>
    </w:p>
    <w:p w:rsidR="00440CD5" w:rsidRPr="00E442C2" w:rsidRDefault="00E3022A">
      <w:pPr>
        <w:ind w:left="-5" w:right="0"/>
        <w:rPr>
          <w:rFonts w:ascii="標楷體" w:eastAsia="標楷體" w:hAnsi="標楷體"/>
        </w:rPr>
      </w:pPr>
      <w:r w:rsidRPr="00E442C2">
        <w:rPr>
          <w:rFonts w:ascii="標楷體" w:eastAsia="標楷體" w:hAnsi="標楷體"/>
        </w:rPr>
        <w:t xml:space="preserve">仲裁委員因具備以下三項資格： </w:t>
      </w:r>
    </w:p>
    <w:p w:rsidR="00440CD5" w:rsidRPr="00E442C2" w:rsidRDefault="00E3022A">
      <w:pPr>
        <w:numPr>
          <w:ilvl w:val="0"/>
          <w:numId w:val="2"/>
        </w:numPr>
        <w:spacing w:after="45"/>
        <w:ind w:right="0" w:hanging="480"/>
        <w:rPr>
          <w:rFonts w:ascii="標楷體" w:eastAsia="標楷體" w:hAnsi="標楷體"/>
        </w:rPr>
      </w:pPr>
      <w:r w:rsidRPr="00E442C2">
        <w:rPr>
          <w:rFonts w:ascii="標楷體" w:eastAsia="標楷體" w:hAnsi="標楷體"/>
        </w:rPr>
        <w:t xml:space="preserve">為本校二年級含以上學生。 </w:t>
      </w:r>
    </w:p>
    <w:p w:rsidR="00440CD5" w:rsidRPr="00E442C2" w:rsidRDefault="00E3022A">
      <w:pPr>
        <w:numPr>
          <w:ilvl w:val="0"/>
          <w:numId w:val="2"/>
        </w:numPr>
        <w:spacing w:after="38"/>
        <w:ind w:right="0" w:hanging="480"/>
        <w:rPr>
          <w:rFonts w:ascii="標楷體" w:eastAsia="標楷體" w:hAnsi="標楷體"/>
        </w:rPr>
      </w:pPr>
      <w:r w:rsidRPr="00E442C2">
        <w:rPr>
          <w:rFonts w:ascii="標楷體" w:eastAsia="標楷體" w:hAnsi="標楷體"/>
        </w:rPr>
        <w:t xml:space="preserve">曾經擔任學生會會長、副會長、各部會首長、學生議員、各系學會會長、副會長 。 </w:t>
      </w:r>
    </w:p>
    <w:p w:rsidR="00440CD5" w:rsidRPr="00E442C2" w:rsidRDefault="00E3022A">
      <w:pPr>
        <w:numPr>
          <w:ilvl w:val="0"/>
          <w:numId w:val="2"/>
        </w:numPr>
        <w:spacing w:after="45"/>
        <w:ind w:right="0" w:hanging="480"/>
        <w:rPr>
          <w:rFonts w:ascii="標楷體" w:eastAsia="標楷體" w:hAnsi="標楷體"/>
        </w:rPr>
      </w:pPr>
      <w:r w:rsidRPr="00E442C2">
        <w:rPr>
          <w:rFonts w:ascii="標楷體" w:eastAsia="標楷體" w:hAnsi="標楷體"/>
        </w:rPr>
        <w:t xml:space="preserve">具有中華議事協會證明。 </w:t>
      </w:r>
    </w:p>
    <w:p w:rsidR="00440CD5" w:rsidRPr="00E442C2" w:rsidRDefault="00E3022A">
      <w:pPr>
        <w:spacing w:after="194"/>
        <w:ind w:left="130" w:right="0"/>
        <w:rPr>
          <w:rFonts w:ascii="標楷體" w:eastAsia="標楷體" w:hAnsi="標楷體"/>
        </w:rPr>
      </w:pPr>
      <w:r w:rsidRPr="00E442C2">
        <w:rPr>
          <w:rFonts w:ascii="標楷體" w:eastAsia="標楷體" w:hAnsi="標楷體"/>
        </w:rPr>
        <w:t xml:space="preserve">仲裁委員遇有出缺時，學生會會長需於一個月內提名新任人選交由學生議會命令任命之。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38 條 《仲裁委員兼任之禁止》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仲裁委員不得兼任任何學生自治組織幹部或社團正副負責人。 </w:t>
      </w:r>
    </w:p>
    <w:p w:rsidR="00440CD5" w:rsidRPr="00E442C2" w:rsidRDefault="00E3022A">
      <w:pPr>
        <w:ind w:left="-5" w:right="0"/>
        <w:rPr>
          <w:rFonts w:ascii="標楷體" w:eastAsia="標楷體" w:hAnsi="標楷體"/>
        </w:rPr>
      </w:pPr>
      <w:r w:rsidRPr="00E442C2">
        <w:rPr>
          <w:rFonts w:ascii="標楷體" w:eastAsia="標楷體" w:hAnsi="標楷體"/>
        </w:rPr>
        <w:t xml:space="preserve">第 39 條 《審判長》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學生仲裁法庭置庭長一人，負責會議之主持，由仲裁委員資深者擔任之。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其資歷之深淺以通過任命之先後順序定之，如無任命之先後順序時，則由委員互相推舉之產生。 </w:t>
      </w:r>
    </w:p>
    <w:p w:rsidR="00440CD5" w:rsidRPr="00E442C2" w:rsidRDefault="00E3022A">
      <w:pPr>
        <w:ind w:left="-5" w:right="0"/>
        <w:rPr>
          <w:rFonts w:ascii="標楷體" w:eastAsia="標楷體" w:hAnsi="標楷體"/>
        </w:rPr>
      </w:pPr>
      <w:r w:rsidRPr="00E442C2">
        <w:rPr>
          <w:rFonts w:ascii="標楷體" w:eastAsia="標楷體" w:hAnsi="標楷體"/>
        </w:rPr>
        <w:lastRenderedPageBreak/>
        <w:t xml:space="preserve">第 40 條 《合議庭》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學生仲裁法庭解釋學生自治相關法規及仲裁爭議時，由仲裁委員以合議決定之。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41 條 《獨立性》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仲裁委員依法獨立行使職權，不受任何干涉。學生仲裁法庭應就其解釋或裁判撰寫解釋文或意見書，並公告之。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42 條 《仲裁法庭組織法之制定》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學生仲裁法庭之組織章程另定之。 </w:t>
      </w:r>
    </w:p>
    <w:p w:rsidR="00440CD5" w:rsidRPr="00E442C2" w:rsidRDefault="00E3022A">
      <w:pPr>
        <w:spacing w:after="212"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pStyle w:val="1"/>
        <w:ind w:left="-5"/>
        <w:rPr>
          <w:rFonts w:ascii="標楷體" w:eastAsia="標楷體" w:hAnsi="標楷體"/>
        </w:rPr>
      </w:pPr>
      <w:r w:rsidRPr="00E442C2">
        <w:rPr>
          <w:rFonts w:ascii="標楷體" w:eastAsia="標楷體" w:hAnsi="標楷體"/>
        </w:rPr>
        <w:t xml:space="preserve">第 五 章 選舉罷免 </w:t>
      </w:r>
    </w:p>
    <w:p w:rsidR="00440CD5" w:rsidRPr="00E442C2" w:rsidRDefault="00E3022A">
      <w:pPr>
        <w:ind w:left="-5" w:right="0"/>
        <w:rPr>
          <w:rFonts w:ascii="標楷體" w:eastAsia="標楷體" w:hAnsi="標楷體"/>
        </w:rPr>
      </w:pPr>
      <w:r w:rsidRPr="00E442C2">
        <w:rPr>
          <w:rFonts w:ascii="標楷體" w:eastAsia="標楷體" w:hAnsi="標楷體"/>
        </w:rPr>
        <w:t xml:space="preserve">第 43 條 《民主原則》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學生會正、副會長、系學會會長及學生議員之選舉，均應秉持民主精神，以公平、公正、公開之方式行之。 </w:t>
      </w:r>
    </w:p>
    <w:p w:rsidR="002441B9" w:rsidRPr="00E442C2" w:rsidRDefault="00E3022A">
      <w:pPr>
        <w:ind w:left="-5" w:right="0"/>
        <w:rPr>
          <w:rFonts w:ascii="標楷體" w:eastAsia="標楷體" w:hAnsi="標楷體"/>
        </w:rPr>
      </w:pPr>
      <w:r w:rsidRPr="00E442C2">
        <w:rPr>
          <w:rFonts w:ascii="標楷體" w:eastAsia="標楷體" w:hAnsi="標楷體"/>
        </w:rPr>
        <w:t>第 44 條 《選舉》</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學生會會長、副會長，由全校同學直接選舉產生之。各系學會會長，由各系學生直接選舉產生之。 </w:t>
      </w:r>
    </w:p>
    <w:p w:rsidR="00440CD5" w:rsidRPr="00E442C2" w:rsidRDefault="00E3022A">
      <w:pPr>
        <w:ind w:left="-5" w:right="0"/>
        <w:rPr>
          <w:rFonts w:ascii="標楷體" w:eastAsia="標楷體" w:hAnsi="標楷體"/>
        </w:rPr>
      </w:pPr>
      <w:r w:rsidRPr="00E442C2">
        <w:rPr>
          <w:rFonts w:ascii="標楷體" w:eastAsia="標楷體" w:hAnsi="標楷體"/>
        </w:rPr>
        <w:t xml:space="preserve">直選議員之選舉，由各系學生直接選舉產生之。以上選舉需同時進行。選舉辦法另訂之。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委選議員之選舉，由原任議員以不記名的方式投票產生。 </w:t>
      </w:r>
    </w:p>
    <w:p w:rsidR="00440CD5" w:rsidRPr="00E442C2" w:rsidRDefault="00E3022A">
      <w:pPr>
        <w:ind w:left="-5" w:right="0"/>
        <w:rPr>
          <w:rFonts w:ascii="標楷體" w:eastAsia="標楷體" w:hAnsi="標楷體"/>
        </w:rPr>
      </w:pPr>
      <w:r w:rsidRPr="00E442C2">
        <w:rPr>
          <w:rFonts w:ascii="標楷體" w:eastAsia="標楷體" w:hAnsi="標楷體"/>
        </w:rPr>
        <w:t xml:space="preserve">第 45 條 《罷免》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學生會會長，各系學會會長或學生議員失職時，可對其提出罷免，罷免辦法另訂之。 </w:t>
      </w:r>
    </w:p>
    <w:p w:rsidR="00440CD5" w:rsidRPr="00E442C2" w:rsidRDefault="00E3022A">
      <w:pPr>
        <w:ind w:left="-5" w:right="0"/>
        <w:rPr>
          <w:rFonts w:ascii="標楷體" w:eastAsia="標楷體" w:hAnsi="標楷體"/>
        </w:rPr>
      </w:pPr>
      <w:r w:rsidRPr="00E442C2">
        <w:rPr>
          <w:rFonts w:ascii="標楷體" w:eastAsia="標楷體" w:hAnsi="標楷體"/>
        </w:rPr>
        <w:t xml:space="preserve">第 46 條 《選舉罷免辦法之制定》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學生會會長、副會長、各系學會會長及學生議員之選舉罷免辦法，另定之。 </w:t>
      </w:r>
    </w:p>
    <w:p w:rsidR="00440CD5" w:rsidRPr="00E442C2" w:rsidRDefault="00E3022A">
      <w:pPr>
        <w:spacing w:after="32"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pStyle w:val="1"/>
        <w:ind w:left="-5"/>
        <w:rPr>
          <w:rFonts w:ascii="標楷體" w:eastAsia="標楷體" w:hAnsi="標楷體"/>
        </w:rPr>
      </w:pPr>
      <w:r w:rsidRPr="00E442C2">
        <w:rPr>
          <w:rFonts w:ascii="標楷體" w:eastAsia="標楷體" w:hAnsi="標楷體"/>
        </w:rPr>
        <w:t xml:space="preserve">第 六 章 財務 </w:t>
      </w:r>
    </w:p>
    <w:p w:rsidR="002441B9" w:rsidRPr="00E442C2" w:rsidRDefault="00E3022A">
      <w:pPr>
        <w:ind w:left="-5" w:right="0"/>
        <w:rPr>
          <w:rFonts w:ascii="標楷體" w:eastAsia="標楷體" w:hAnsi="標楷體"/>
        </w:rPr>
      </w:pPr>
      <w:r w:rsidRPr="00E442C2">
        <w:rPr>
          <w:rFonts w:ascii="標楷體" w:eastAsia="標楷體" w:hAnsi="標楷體"/>
        </w:rPr>
        <w:t>第 47 條 《學生自治組織會費》</w:t>
      </w:r>
    </w:p>
    <w:p w:rsidR="00440CD5" w:rsidRPr="00E442C2" w:rsidRDefault="00E3022A">
      <w:pPr>
        <w:ind w:left="-5" w:right="0"/>
        <w:rPr>
          <w:rFonts w:ascii="標楷體" w:eastAsia="標楷體" w:hAnsi="標楷體"/>
        </w:rPr>
      </w:pPr>
      <w:r w:rsidRPr="00E442C2">
        <w:rPr>
          <w:rFonts w:ascii="標楷體" w:eastAsia="標楷體" w:hAnsi="標楷體"/>
        </w:rPr>
        <w:t xml:space="preserve">自治組織相關會費之金額，由學生會或各系學會提交學生議會決議。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學生自治組織相關會費徵收之金額不得為零元。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學生自治組織相關會費徵收一律以中華民國之新台幣為主。 </w:t>
      </w:r>
    </w:p>
    <w:p w:rsidR="00440CD5" w:rsidRPr="00E442C2" w:rsidRDefault="00E3022A">
      <w:pPr>
        <w:ind w:left="-5" w:right="0"/>
        <w:rPr>
          <w:rFonts w:ascii="標楷體" w:eastAsia="標楷體" w:hAnsi="標楷體"/>
        </w:rPr>
      </w:pPr>
      <w:r w:rsidRPr="00E442C2">
        <w:rPr>
          <w:rFonts w:ascii="標楷體" w:eastAsia="標楷體" w:hAnsi="標楷體"/>
        </w:rPr>
        <w:t xml:space="preserve">第 48 條 《經費來源》 </w:t>
      </w:r>
    </w:p>
    <w:p w:rsidR="002441B9" w:rsidRPr="00E442C2" w:rsidRDefault="00E3022A">
      <w:pPr>
        <w:ind w:left="-5" w:right="4769"/>
        <w:rPr>
          <w:rFonts w:ascii="標楷體" w:eastAsia="標楷體" w:hAnsi="標楷體"/>
        </w:rPr>
      </w:pPr>
      <w:r w:rsidRPr="00E442C2">
        <w:rPr>
          <w:rFonts w:ascii="標楷體" w:eastAsia="標楷體" w:hAnsi="標楷體"/>
        </w:rPr>
        <w:t>學生自治組織經費來源如下：</w:t>
      </w:r>
    </w:p>
    <w:p w:rsidR="00440CD5" w:rsidRPr="00E442C2" w:rsidRDefault="00E3022A">
      <w:pPr>
        <w:ind w:left="-5" w:right="4769"/>
        <w:rPr>
          <w:rFonts w:ascii="標楷體" w:eastAsia="標楷體" w:hAnsi="標楷體"/>
        </w:rPr>
      </w:pPr>
      <w:r w:rsidRPr="00E442C2">
        <w:rPr>
          <w:rFonts w:ascii="標楷體" w:eastAsia="標楷體" w:hAnsi="標楷體"/>
        </w:rPr>
        <w:t xml:space="preserve">一、 會員繳交之會費。 </w:t>
      </w:r>
    </w:p>
    <w:p w:rsidR="00440CD5" w:rsidRPr="00E442C2" w:rsidRDefault="00E3022A">
      <w:pPr>
        <w:numPr>
          <w:ilvl w:val="0"/>
          <w:numId w:val="3"/>
        </w:numPr>
        <w:ind w:right="0" w:hanging="547"/>
        <w:rPr>
          <w:rFonts w:ascii="標楷體" w:eastAsia="標楷體" w:hAnsi="標楷體"/>
        </w:rPr>
      </w:pPr>
      <w:r w:rsidRPr="00E442C2">
        <w:rPr>
          <w:rFonts w:ascii="標楷體" w:eastAsia="標楷體" w:hAnsi="標楷體"/>
        </w:rPr>
        <w:t xml:space="preserve">規費及管理金。 </w:t>
      </w:r>
    </w:p>
    <w:p w:rsidR="00440CD5" w:rsidRPr="00E442C2" w:rsidRDefault="00E3022A">
      <w:pPr>
        <w:numPr>
          <w:ilvl w:val="0"/>
          <w:numId w:val="3"/>
        </w:numPr>
        <w:ind w:right="0" w:hanging="547"/>
        <w:rPr>
          <w:rFonts w:ascii="標楷體" w:eastAsia="標楷體" w:hAnsi="標楷體"/>
        </w:rPr>
      </w:pPr>
      <w:r w:rsidRPr="00E442C2">
        <w:rPr>
          <w:rFonts w:ascii="標楷體" w:eastAsia="標楷體" w:hAnsi="標楷體"/>
        </w:rPr>
        <w:t xml:space="preserve">各項校內、外之補助。 </w:t>
      </w:r>
    </w:p>
    <w:p w:rsidR="002441B9" w:rsidRPr="00E442C2" w:rsidRDefault="00E3022A">
      <w:pPr>
        <w:numPr>
          <w:ilvl w:val="0"/>
          <w:numId w:val="3"/>
        </w:numPr>
        <w:spacing w:after="178"/>
        <w:ind w:right="0" w:hanging="547"/>
        <w:rPr>
          <w:rFonts w:ascii="標楷體" w:eastAsia="標楷體" w:hAnsi="標楷體"/>
        </w:rPr>
      </w:pPr>
      <w:r w:rsidRPr="00E442C2">
        <w:rPr>
          <w:rFonts w:ascii="標楷體" w:eastAsia="標楷體" w:hAnsi="標楷體"/>
        </w:rPr>
        <w:t>各項贊助。</w:t>
      </w:r>
    </w:p>
    <w:p w:rsidR="00440CD5" w:rsidRPr="00E442C2" w:rsidRDefault="00E3022A">
      <w:pPr>
        <w:numPr>
          <w:ilvl w:val="0"/>
          <w:numId w:val="3"/>
        </w:numPr>
        <w:spacing w:after="178"/>
        <w:ind w:right="0" w:hanging="547"/>
        <w:rPr>
          <w:rFonts w:ascii="標楷體" w:eastAsia="標楷體" w:hAnsi="標楷體"/>
        </w:rPr>
      </w:pPr>
      <w:r w:rsidRPr="00E442C2">
        <w:rPr>
          <w:rFonts w:ascii="標楷體" w:eastAsia="標楷體" w:hAnsi="標楷體"/>
        </w:rPr>
        <w:lastRenderedPageBreak/>
        <w:t xml:space="preserve">其他收入。 </w:t>
      </w:r>
    </w:p>
    <w:p w:rsidR="00440CD5" w:rsidRPr="00E442C2" w:rsidRDefault="00E3022A">
      <w:pPr>
        <w:ind w:left="-5" w:right="0"/>
        <w:rPr>
          <w:rFonts w:ascii="標楷體" w:eastAsia="標楷體" w:hAnsi="標楷體"/>
        </w:rPr>
      </w:pPr>
      <w:r w:rsidRPr="00E442C2">
        <w:rPr>
          <w:rFonts w:ascii="標楷體" w:eastAsia="標楷體" w:hAnsi="標楷體"/>
        </w:rPr>
        <w:t xml:space="preserve">第 49 條 《經費之存放》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學生自治組織經費以專屬帳戶管理，且不得辦理提款卡。 </w:t>
      </w:r>
    </w:p>
    <w:p w:rsidR="00440CD5" w:rsidRPr="00E442C2" w:rsidRDefault="00E3022A">
      <w:pPr>
        <w:ind w:left="-5" w:right="0"/>
        <w:rPr>
          <w:rFonts w:ascii="標楷體" w:eastAsia="標楷體" w:hAnsi="標楷體"/>
        </w:rPr>
      </w:pPr>
      <w:r w:rsidRPr="00E442C2">
        <w:rPr>
          <w:rFonts w:ascii="標楷體" w:eastAsia="標楷體" w:hAnsi="標楷體"/>
        </w:rPr>
        <w:t xml:space="preserve">第 50 條 《經費之支領》 </w:t>
      </w:r>
    </w:p>
    <w:p w:rsidR="00440CD5" w:rsidRPr="00E442C2" w:rsidRDefault="00E3022A">
      <w:pPr>
        <w:spacing w:after="178"/>
        <w:ind w:left="-5" w:right="0"/>
        <w:rPr>
          <w:rFonts w:ascii="標楷體" w:eastAsia="標楷體" w:hAnsi="標楷體"/>
        </w:rPr>
      </w:pPr>
      <w:r w:rsidRPr="00E442C2">
        <w:rPr>
          <w:rFonts w:ascii="標楷體" w:eastAsia="標楷體" w:hAnsi="標楷體"/>
        </w:rPr>
        <w:t xml:space="preserve">學生自治組織經費支用，須由學生自治組織代表人及指導老師共同簽署支用。 </w:t>
      </w:r>
    </w:p>
    <w:p w:rsidR="00440CD5" w:rsidRPr="00E442C2" w:rsidRDefault="00E3022A">
      <w:pPr>
        <w:ind w:left="-5" w:right="0"/>
        <w:rPr>
          <w:rFonts w:ascii="標楷體" w:eastAsia="標楷體" w:hAnsi="標楷體"/>
        </w:rPr>
      </w:pPr>
      <w:r w:rsidRPr="00E442C2">
        <w:rPr>
          <w:rFonts w:ascii="標楷體" w:eastAsia="標楷體" w:hAnsi="標楷體"/>
        </w:rPr>
        <w:t xml:space="preserve">第 51 條 《預算之原則》 </w:t>
      </w:r>
    </w:p>
    <w:p w:rsidR="00440CD5" w:rsidRPr="00E442C2" w:rsidRDefault="00E3022A">
      <w:pPr>
        <w:spacing w:after="177"/>
        <w:ind w:left="-5" w:right="0"/>
        <w:rPr>
          <w:rFonts w:ascii="標楷體" w:eastAsia="標楷體" w:hAnsi="標楷體"/>
        </w:rPr>
      </w:pPr>
      <w:r w:rsidRPr="00E442C2">
        <w:rPr>
          <w:rFonts w:ascii="標楷體" w:eastAsia="標楷體" w:hAnsi="標楷體"/>
        </w:rPr>
        <w:t xml:space="preserve">學生自治組織各學期預算之編列及決議應顧及資源之有效運用。 </w:t>
      </w:r>
    </w:p>
    <w:p w:rsidR="00440CD5" w:rsidRPr="00E442C2" w:rsidRDefault="00E3022A">
      <w:pPr>
        <w:ind w:left="-5" w:right="0"/>
        <w:rPr>
          <w:rFonts w:ascii="標楷體" w:eastAsia="標楷體" w:hAnsi="標楷體"/>
        </w:rPr>
      </w:pPr>
      <w:r w:rsidRPr="00E442C2">
        <w:rPr>
          <w:rFonts w:ascii="標楷體" w:eastAsia="標楷體" w:hAnsi="標楷體"/>
        </w:rPr>
        <w:t xml:space="preserve">第 52 條 《預決算法之制定》 </w:t>
      </w:r>
    </w:p>
    <w:p w:rsidR="00440CD5" w:rsidRPr="00E442C2" w:rsidRDefault="00E3022A">
      <w:pPr>
        <w:ind w:left="-5" w:right="0"/>
        <w:rPr>
          <w:rFonts w:ascii="標楷體" w:eastAsia="標楷體" w:hAnsi="標楷體"/>
        </w:rPr>
      </w:pPr>
      <w:r w:rsidRPr="00E442C2">
        <w:rPr>
          <w:rFonts w:ascii="標楷體" w:eastAsia="標楷體" w:hAnsi="標楷體"/>
        </w:rPr>
        <w:t xml:space="preserve">學生自治組織之預算、決算辦法，另訂之。 </w:t>
      </w:r>
    </w:p>
    <w:p w:rsidR="00440CD5" w:rsidRPr="00E442C2" w:rsidRDefault="00E3022A">
      <w:pPr>
        <w:spacing w:after="212" w:line="259" w:lineRule="auto"/>
        <w:ind w:left="0" w:right="0" w:firstLine="0"/>
        <w:rPr>
          <w:rFonts w:ascii="標楷體" w:eastAsia="標楷體" w:hAnsi="標楷體"/>
        </w:rPr>
      </w:pPr>
      <w:r w:rsidRPr="00E442C2">
        <w:rPr>
          <w:rFonts w:ascii="標楷體" w:eastAsia="標楷體" w:hAnsi="標楷體"/>
        </w:rPr>
        <w:t xml:space="preserve"> </w:t>
      </w:r>
    </w:p>
    <w:p w:rsidR="00440CD5" w:rsidRPr="00E442C2" w:rsidRDefault="00E3022A">
      <w:pPr>
        <w:pStyle w:val="1"/>
        <w:ind w:left="-5"/>
        <w:rPr>
          <w:rFonts w:ascii="標楷體" w:eastAsia="標楷體" w:hAnsi="標楷體"/>
        </w:rPr>
      </w:pPr>
      <w:r w:rsidRPr="00E442C2">
        <w:rPr>
          <w:rFonts w:ascii="標楷體" w:eastAsia="標楷體" w:hAnsi="標楷體"/>
        </w:rPr>
        <w:t xml:space="preserve">第 七 章 附 則 </w:t>
      </w:r>
    </w:p>
    <w:p w:rsidR="00440CD5" w:rsidRPr="00E442C2" w:rsidRDefault="00E3022A">
      <w:pPr>
        <w:ind w:left="-5" w:right="0"/>
        <w:rPr>
          <w:rFonts w:ascii="標楷體" w:eastAsia="標楷體" w:hAnsi="標楷體"/>
        </w:rPr>
      </w:pPr>
      <w:r w:rsidRPr="00E442C2">
        <w:rPr>
          <w:rFonts w:ascii="標楷體" w:eastAsia="標楷體" w:hAnsi="標楷體"/>
        </w:rPr>
        <w:t xml:space="preserve">第 53 條  </w:t>
      </w:r>
    </w:p>
    <w:p w:rsidR="00440CD5" w:rsidRPr="00E442C2" w:rsidRDefault="00E3022A">
      <w:pPr>
        <w:ind w:left="-5" w:right="0"/>
        <w:rPr>
          <w:rFonts w:ascii="標楷體" w:eastAsia="標楷體" w:hAnsi="標楷體"/>
        </w:rPr>
      </w:pPr>
      <w:r w:rsidRPr="00E442C2">
        <w:rPr>
          <w:rFonts w:ascii="標楷體" w:eastAsia="標楷體" w:hAnsi="標楷體"/>
        </w:rPr>
        <w:t xml:space="preserve">本法為本校學生自治最高法規，凡本校各級學生自治法規與本法牴觸者無效。若有爭議由學生仲裁法解釋之。 </w:t>
      </w:r>
    </w:p>
    <w:p w:rsidR="00440CD5" w:rsidRPr="00E442C2" w:rsidRDefault="00E3022A">
      <w:pPr>
        <w:spacing w:after="30"/>
        <w:ind w:left="-5" w:right="0"/>
        <w:rPr>
          <w:rFonts w:ascii="標楷體" w:eastAsia="標楷體" w:hAnsi="標楷體"/>
        </w:rPr>
      </w:pPr>
      <w:r w:rsidRPr="00E442C2">
        <w:rPr>
          <w:rFonts w:ascii="標楷體" w:eastAsia="標楷體" w:hAnsi="標楷體"/>
        </w:rPr>
        <w:t>本法修正案之提出，需經全體議員總數四分之一以上連署提案。修正案提出後，議長召開學生議會，經</w:t>
      </w:r>
      <w:r w:rsidR="002441B9" w:rsidRPr="00E442C2">
        <w:rPr>
          <w:rFonts w:ascii="標楷體" w:eastAsia="標楷體" w:hAnsi="標楷體"/>
        </w:rPr>
        <w:t>出席人數三分之二以上同意後，提送學生事務會議通過後，公佈實施。</w:t>
      </w:r>
    </w:p>
    <w:p w:rsidR="00440CD5" w:rsidRPr="00E442C2" w:rsidRDefault="00E3022A">
      <w:pPr>
        <w:spacing w:after="0" w:line="259" w:lineRule="auto"/>
        <w:ind w:left="120" w:right="0" w:firstLine="0"/>
        <w:rPr>
          <w:rFonts w:ascii="標楷體" w:eastAsia="標楷體" w:hAnsi="標楷體"/>
        </w:rPr>
      </w:pPr>
      <w:r w:rsidRPr="00E442C2">
        <w:rPr>
          <w:rFonts w:ascii="標楷體" w:eastAsia="標楷體" w:hAnsi="標楷體" w:cs="Times New Roman"/>
        </w:rPr>
        <w:t xml:space="preserve"> </w:t>
      </w:r>
    </w:p>
    <w:sectPr w:rsidR="00440CD5" w:rsidRPr="00E442C2">
      <w:pgSz w:w="11906" w:h="16838"/>
      <w:pgMar w:top="1476" w:right="1736" w:bottom="1577"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5C" w:rsidRDefault="00A4565C" w:rsidP="009B2298">
      <w:pPr>
        <w:spacing w:after="0" w:line="240" w:lineRule="auto"/>
      </w:pPr>
      <w:r>
        <w:separator/>
      </w:r>
    </w:p>
  </w:endnote>
  <w:endnote w:type="continuationSeparator" w:id="0">
    <w:p w:rsidR="00A4565C" w:rsidRDefault="00A4565C" w:rsidP="009B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5C" w:rsidRDefault="00A4565C" w:rsidP="009B2298">
      <w:pPr>
        <w:spacing w:after="0" w:line="240" w:lineRule="auto"/>
      </w:pPr>
      <w:r>
        <w:separator/>
      </w:r>
    </w:p>
  </w:footnote>
  <w:footnote w:type="continuationSeparator" w:id="0">
    <w:p w:rsidR="00A4565C" w:rsidRDefault="00A4565C" w:rsidP="009B2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DF6"/>
    <w:multiLevelType w:val="hybridMultilevel"/>
    <w:tmpl w:val="2BDE38DA"/>
    <w:lvl w:ilvl="0" w:tplc="50E27C08">
      <w:start w:val="2"/>
      <w:numFmt w:val="ideographDigital"/>
      <w:lvlText w:val="%1、"/>
      <w:lvlJc w:val="left"/>
      <w:pPr>
        <w:ind w:left="547"/>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BFACB70E">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FAE6D9C">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806B4E4">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5846B4A">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2C07D9A">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0ACB66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6043E6E">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4BEADC7E">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7E5C07"/>
    <w:multiLevelType w:val="hybridMultilevel"/>
    <w:tmpl w:val="A6B85A04"/>
    <w:lvl w:ilvl="0" w:tplc="04090015">
      <w:start w:val="1"/>
      <w:numFmt w:val="taiwaneseCountingThousand"/>
      <w:lvlText w:val="%1、"/>
      <w:lvlJc w:val="left"/>
      <w:pPr>
        <w:ind w:left="600"/>
      </w:pPr>
      <w:rPr>
        <w:b w:val="0"/>
        <w:i w:val="0"/>
        <w:strike w:val="0"/>
        <w:dstrike w:val="0"/>
        <w:color w:val="000000"/>
        <w:sz w:val="24"/>
        <w:szCs w:val="24"/>
        <w:u w:val="none" w:color="000000"/>
        <w:bdr w:val="none" w:sz="0" w:space="0" w:color="auto"/>
        <w:shd w:val="clear" w:color="auto" w:fill="auto"/>
        <w:vertAlign w:val="baseline"/>
      </w:rPr>
    </w:lvl>
    <w:lvl w:ilvl="1" w:tplc="10669E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99801F4">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0ACFC6">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902A464">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B92A23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09AFB5E">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C9AC326">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6AE3186">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9F3C79"/>
    <w:multiLevelType w:val="hybridMultilevel"/>
    <w:tmpl w:val="30744422"/>
    <w:lvl w:ilvl="0" w:tplc="53927C1E">
      <w:start w:val="1"/>
      <w:numFmt w:val="ideographDigital"/>
      <w:lvlText w:val="%1、"/>
      <w:lvlJc w:val="left"/>
      <w:pPr>
        <w:ind w:left="586"/>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30A81ED6">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47C83DA0">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1F47EC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EA52F330">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1E1C8572">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41457EE">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6ACD25E">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778A386">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D5"/>
    <w:rsid w:val="002441B9"/>
    <w:rsid w:val="00440CD5"/>
    <w:rsid w:val="007664EE"/>
    <w:rsid w:val="009B2298"/>
    <w:rsid w:val="00A4565C"/>
    <w:rsid w:val="00AC2F1C"/>
    <w:rsid w:val="00E3022A"/>
    <w:rsid w:val="00E44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4D93"/>
  <w15:docId w15:val="{7D0681A2-898E-4DAC-8888-527F082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7" w:lineRule="auto"/>
      <w:ind w:left="10" w:right="62"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137"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8"/>
    </w:rPr>
  </w:style>
  <w:style w:type="paragraph" w:styleId="a3">
    <w:name w:val="header"/>
    <w:basedOn w:val="a"/>
    <w:link w:val="a4"/>
    <w:uiPriority w:val="99"/>
    <w:unhideWhenUsed/>
    <w:rsid w:val="009B2298"/>
    <w:pPr>
      <w:tabs>
        <w:tab w:val="center" w:pos="4153"/>
        <w:tab w:val="right" w:pos="8306"/>
      </w:tabs>
      <w:snapToGrid w:val="0"/>
    </w:pPr>
    <w:rPr>
      <w:sz w:val="20"/>
      <w:szCs w:val="20"/>
    </w:rPr>
  </w:style>
  <w:style w:type="character" w:customStyle="1" w:styleId="a4">
    <w:name w:val="頁首 字元"/>
    <w:basedOn w:val="a0"/>
    <w:link w:val="a3"/>
    <w:uiPriority w:val="99"/>
    <w:rsid w:val="009B2298"/>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9B2298"/>
    <w:pPr>
      <w:tabs>
        <w:tab w:val="center" w:pos="4153"/>
        <w:tab w:val="right" w:pos="8306"/>
      </w:tabs>
      <w:snapToGrid w:val="0"/>
    </w:pPr>
    <w:rPr>
      <w:sz w:val="20"/>
      <w:szCs w:val="20"/>
    </w:rPr>
  </w:style>
  <w:style w:type="character" w:customStyle="1" w:styleId="a6">
    <w:name w:val="頁尾 字元"/>
    <w:basedOn w:val="a0"/>
    <w:link w:val="a5"/>
    <w:uiPriority w:val="99"/>
    <w:rsid w:val="009B2298"/>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cp:lastModifiedBy>Windows 使用者</cp:lastModifiedBy>
  <cp:revision>5</cp:revision>
  <dcterms:created xsi:type="dcterms:W3CDTF">2017-12-04T03:23:00Z</dcterms:created>
  <dcterms:modified xsi:type="dcterms:W3CDTF">2017-12-20T03:20:00Z</dcterms:modified>
</cp:coreProperties>
</file>